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C72" w:rsidRDefault="003D2C72" w:rsidP="003D2C7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8B43E1" wp14:editId="09B7EC07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2C72" w:rsidRDefault="003D2C72" w:rsidP="003D2C7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3D2C72" w:rsidRDefault="003D2C72" w:rsidP="003D2C7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3D2C72" w:rsidRDefault="003D2C72" w:rsidP="003D2C7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3D2C72" w:rsidRDefault="003D2C72" w:rsidP="003D2C7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3D2C72" w:rsidRDefault="003D2C72" w:rsidP="003D2C7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3D2C72" w:rsidRDefault="003D2C72" w:rsidP="003D2C7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FE6817C" wp14:editId="7902740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141B6" w:rsidRPr="003D2C72" w:rsidRDefault="003D2C72" w:rsidP="003D2C72">
      <w:pPr>
        <w:jc w:val="center"/>
        <w:rPr>
          <w:rFonts w:ascii="Arial" w:eastAsia="Times New Roman" w:hAnsi="Arial" w:cs="Arial"/>
          <w:b/>
          <w:bCs/>
          <w:color w:val="026890"/>
          <w:sz w:val="21"/>
          <w:szCs w:val="21"/>
          <w:lang w:val="uk-UA" w:eastAsia="ru-RU"/>
        </w:rPr>
      </w:pPr>
      <w:r w:rsidRPr="003D2C7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Особливості заповнення Повідомлення про надання інформації щодо кваліфікованого сертифіката відкритого ключа</w:t>
      </w:r>
    </w:p>
    <w:p w:rsidR="009141B6" w:rsidRPr="003D2C72" w:rsidRDefault="009141B6" w:rsidP="003D2C72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CFDFD"/>
          <w:lang w:val="uk-UA"/>
        </w:rPr>
      </w:pPr>
      <w:r w:rsidRPr="003D2C72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val="uk-UA" w:eastAsia="ru-RU"/>
        </w:rPr>
        <w:t>Яким чином заповнюється графа 3 «Ідентифікатор ключа суб’єкта» Повідомлення про надання інформації щодо кваліфікованого сертифіката відкритого ключа (для повідомлень щодо сертифікатів відкритих ключів, які застосовуються в ПРРО), якщо використовується кваліфікований електронний підпис на захищеному носії?</w:t>
      </w:r>
    </w:p>
    <w:p w:rsidR="003D2C72" w:rsidRPr="003D2C72" w:rsidRDefault="009141B6" w:rsidP="003D2C7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</w:rPr>
      </w:pPr>
      <w:r w:rsidRPr="003D2C72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Ідентифікатор ключа суб’єкта – це унікальне значення сертифіката безпеки сформованого до кожного кваліфікованого електронного підпису. Вказане значення відображається в параметрах самого сертифіката безпеки у вкладці «Докладно» – «Ідентифікатор ключа суб’єкта».</w:t>
      </w:r>
    </w:p>
    <w:p w:rsidR="003D2C72" w:rsidRPr="00C4489E" w:rsidRDefault="009141B6" w:rsidP="003D2C7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</w:rPr>
      </w:pPr>
      <w:r w:rsidRPr="003D2C72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В Повідомленні про надання інформації щодо кваліфікованого сертифіката відкритого ключа за ідентифікатором форми J/F1391802 (для повідомлень щодо сертифікатів відкритих ключів, які застосовуються в програмних реєстраторах розрахункових операцій (далі – ПРРО)), вказується значення, яке обирається із параметрів сертифіката безпеки, що складається з набору цифр та букв латинського алфавіту.</w:t>
      </w:r>
    </w:p>
    <w:p w:rsidR="003D2C72" w:rsidRDefault="009141B6" w:rsidP="003D2C7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</w:pPr>
      <w:r w:rsidRPr="003D2C72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Інструкція </w:t>
      </w:r>
      <w:proofErr w:type="spellStart"/>
      <w:r w:rsidRPr="003D2C72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шодо</w:t>
      </w:r>
      <w:proofErr w:type="spellEnd"/>
      <w:r w:rsidRPr="003D2C72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 заповнення графи 3 «Ідентифікатор ключа суб’єкта» Повідомлення про надання інформації щодо кваліфікованого сертифіката відкритого ключа (для повідомлень щодо сертифікатів відкритих ключів, які застосовуються в ПРРО) розмішена на офіційному </w:t>
      </w:r>
      <w:proofErr w:type="spellStart"/>
      <w:r w:rsidRPr="003D2C72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вебпорталі</w:t>
      </w:r>
      <w:proofErr w:type="spellEnd"/>
      <w:r w:rsidRPr="003D2C72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 ДПС на банері «Програмні РРО»/«Форми ПРРО»/«Інструкції щодо заповнення форм»/Інструкції щодо заповнення форм (за посиланням (</w:t>
      </w:r>
      <w:hyperlink r:id="rId7" w:history="1">
        <w:r w:rsidR="003D2C72" w:rsidRPr="003F03A4">
          <w:rPr>
            <w:rStyle w:val="a3"/>
            <w:rFonts w:ascii="Times New Roman" w:hAnsi="Times New Roman" w:cs="Times New Roman"/>
            <w:sz w:val="28"/>
            <w:szCs w:val="28"/>
            <w:shd w:val="clear" w:color="auto" w:fill="FCFDFD"/>
            <w:lang w:val="uk-UA"/>
          </w:rPr>
          <w:t>https://tax.gov.ua/data/material/000/335/427160/_dentif_kator_klyucha_sub_kta.docx</w:t>
        </w:r>
      </w:hyperlink>
      <w:r w:rsidR="003D2C72" w:rsidRPr="00C4489E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</w:rPr>
        <w:t>)</w:t>
      </w:r>
      <w:r w:rsidR="003D2C72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.</w:t>
      </w:r>
    </w:p>
    <w:p w:rsidR="003D2C72" w:rsidRDefault="003D2C72" w:rsidP="003D2C7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</w:pPr>
    </w:p>
    <w:p w:rsidR="003D2C72" w:rsidRDefault="003D2C72" w:rsidP="003D2C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4489E" w:rsidRDefault="00C4489E" w:rsidP="003D2C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4489E" w:rsidRDefault="00C4489E" w:rsidP="003D2C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4489E" w:rsidRDefault="00C4489E" w:rsidP="003D2C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4489E" w:rsidRDefault="00C4489E" w:rsidP="003D2C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4489E" w:rsidRDefault="00C4489E" w:rsidP="003D2C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4489E" w:rsidRDefault="00C4489E" w:rsidP="003D2C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4489E" w:rsidRDefault="00C4489E" w:rsidP="003D2C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4489E" w:rsidRPr="00C4489E" w:rsidRDefault="00C4489E" w:rsidP="003D2C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D2C72" w:rsidRPr="00D92C16" w:rsidRDefault="003D2C72" w:rsidP="003D2C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2C72" w:rsidRPr="00C4489E" w:rsidRDefault="003D2C72" w:rsidP="003D2C7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C4489E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4489E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4489E">
        <w:rPr>
          <w:rFonts w:ascii="Times New Roman" w:hAnsi="Times New Roman" w:cs="Times New Roman"/>
          <w:sz w:val="20"/>
          <w:szCs w:val="20"/>
        </w:rPr>
        <w:t xml:space="preserve">: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4489E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4489E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4489E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4489E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3D2C72" w:rsidRPr="003D2C72" w:rsidRDefault="003D2C72" w:rsidP="00C4489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9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3D2C72" w:rsidRPr="003D2C72" w:rsidSect="00DA78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1B6"/>
    <w:rsid w:val="003D2C72"/>
    <w:rsid w:val="009141B6"/>
    <w:rsid w:val="00C4489E"/>
    <w:rsid w:val="00DA7899"/>
    <w:rsid w:val="00EA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141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141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3D2C7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2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C7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3D2C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141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141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3D2C7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2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C7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3D2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.zmi@tax.gov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tax.gov.ua/data/material/000/335/427160/_dentif_kator_klyucha_sub_kta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k.tax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68820-FFE2-47C3-A602-06C8AC7B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cp:lastPrinted>2022-04-21T07:41:00Z</cp:lastPrinted>
  <dcterms:created xsi:type="dcterms:W3CDTF">2022-04-20T13:52:00Z</dcterms:created>
  <dcterms:modified xsi:type="dcterms:W3CDTF">2022-04-22T06:23:00Z</dcterms:modified>
</cp:coreProperties>
</file>